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B000" w14:textId="5F616463" w:rsidR="00141E74" w:rsidRDefault="00534757" w:rsidP="009677EB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ŞEHİT SERVET ASMAZ </w:t>
      </w:r>
      <w:r w:rsidR="00141E74">
        <w:rPr>
          <w:rFonts w:cstheme="minorHAnsi"/>
          <w:b/>
          <w:sz w:val="32"/>
          <w:szCs w:val="32"/>
        </w:rPr>
        <w:t>MÜDÜRLÜĞÜ</w:t>
      </w:r>
    </w:p>
    <w:p w14:paraId="35B9C352" w14:textId="77777777" w:rsidR="009677EB" w:rsidRPr="00141E74" w:rsidRDefault="009677EB" w:rsidP="009677EB">
      <w:pPr>
        <w:jc w:val="center"/>
        <w:rPr>
          <w:rFonts w:cstheme="minorHAnsi"/>
          <w:b/>
          <w:sz w:val="32"/>
          <w:szCs w:val="32"/>
        </w:rPr>
      </w:pPr>
      <w:r w:rsidRPr="00141E74">
        <w:rPr>
          <w:rFonts w:cstheme="minorHAnsi"/>
          <w:b/>
          <w:sz w:val="32"/>
          <w:szCs w:val="32"/>
        </w:rPr>
        <w:t>SALGIN ACİL DURUM İLETİŞİM PLANI</w:t>
      </w:r>
    </w:p>
    <w:p w14:paraId="3286FA08" w14:textId="77777777"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141E74">
        <w:rPr>
          <w:rFonts w:cstheme="minorHAnsi"/>
          <w:sz w:val="28"/>
          <w:szCs w:val="28"/>
        </w:rPr>
        <w:t>Ateş, öksürük, burun akıntısı, solunum sıkıntısı gibi salgın hastalık belirtileri olan veya temaslısı olan öğretmen, öğrenci ya da çalışanların tespit edilmesi durumunda zaman geçirmeksizin, sıralı</w:t>
      </w:r>
      <w:r w:rsidR="00141E74">
        <w:rPr>
          <w:rFonts w:cstheme="minorHAnsi"/>
          <w:sz w:val="28"/>
          <w:szCs w:val="28"/>
        </w:rPr>
        <w:t xml:space="preserve"> olarak aranması gereken kişilere ait bilgiler aşağıdadır</w:t>
      </w:r>
      <w:r w:rsidRPr="00141E74">
        <w:rPr>
          <w:rFonts w:cstheme="minorHAnsi"/>
          <w:sz w:val="28"/>
          <w:szCs w:val="28"/>
        </w:rPr>
        <w:t>.</w:t>
      </w:r>
    </w:p>
    <w:p w14:paraId="7F32C531" w14:textId="77777777"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</w:p>
    <w:p w14:paraId="59C3E328" w14:textId="77777777" w:rsidR="009677EB" w:rsidRPr="00141E74" w:rsidRDefault="009677EB" w:rsidP="009677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tbl>
      <w:tblPr>
        <w:tblStyle w:val="TabloKlavuzu"/>
        <w:tblW w:w="10490" w:type="dxa"/>
        <w:tblInd w:w="-601" w:type="dxa"/>
        <w:tblLook w:val="04A0" w:firstRow="1" w:lastRow="0" w:firstColumn="1" w:lastColumn="0" w:noHBand="0" w:noVBand="1"/>
      </w:tblPr>
      <w:tblGrid>
        <w:gridCol w:w="4111"/>
        <w:gridCol w:w="3686"/>
        <w:gridCol w:w="2693"/>
      </w:tblGrid>
      <w:tr w:rsidR="009677EB" w:rsidRPr="00141E74" w14:paraId="72EFA0EF" w14:textId="77777777" w:rsidTr="00AD03A0">
        <w:tc>
          <w:tcPr>
            <w:tcW w:w="4111" w:type="dxa"/>
          </w:tcPr>
          <w:p w14:paraId="4AEE6732" w14:textId="77777777" w:rsidR="009677EB" w:rsidRPr="00141E74" w:rsidRDefault="009677EB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Adı- Soyadı</w:t>
            </w:r>
          </w:p>
        </w:tc>
        <w:tc>
          <w:tcPr>
            <w:tcW w:w="3686" w:type="dxa"/>
          </w:tcPr>
          <w:p w14:paraId="36F9D80F" w14:textId="77777777" w:rsidR="009677EB" w:rsidRPr="00141E74" w:rsidRDefault="009677EB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Görevi</w:t>
            </w:r>
          </w:p>
        </w:tc>
        <w:tc>
          <w:tcPr>
            <w:tcW w:w="2693" w:type="dxa"/>
          </w:tcPr>
          <w:p w14:paraId="29E28AB2" w14:textId="77777777" w:rsidR="009677EB" w:rsidRPr="00141E74" w:rsidRDefault="009677EB" w:rsidP="00352AF3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41E74">
              <w:rPr>
                <w:rFonts w:cstheme="minorHAnsi"/>
                <w:b/>
                <w:sz w:val="36"/>
                <w:szCs w:val="36"/>
              </w:rPr>
              <w:t>Telefonu</w:t>
            </w:r>
          </w:p>
        </w:tc>
      </w:tr>
      <w:tr w:rsidR="009677EB" w:rsidRPr="00141E74" w14:paraId="1C3D1882" w14:textId="77777777" w:rsidTr="00AD03A0">
        <w:trPr>
          <w:trHeight w:val="563"/>
        </w:trPr>
        <w:tc>
          <w:tcPr>
            <w:tcW w:w="4111" w:type="dxa"/>
            <w:vAlign w:val="center"/>
          </w:tcPr>
          <w:p w14:paraId="6DFDDB98" w14:textId="6CCF1DD7" w:rsidR="009677EB" w:rsidRPr="00141E74" w:rsidRDefault="008F18A6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TÜLAY GÖNÜL</w:t>
            </w:r>
          </w:p>
        </w:tc>
        <w:tc>
          <w:tcPr>
            <w:tcW w:w="3686" w:type="dxa"/>
            <w:vAlign w:val="center"/>
          </w:tcPr>
          <w:p w14:paraId="3EDE5047" w14:textId="77777777" w:rsidR="009677EB" w:rsidRPr="00141E74" w:rsidRDefault="00141E74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Salgın </w:t>
            </w:r>
            <w:r w:rsidR="009677EB" w:rsidRPr="00141E74">
              <w:rPr>
                <w:rFonts w:cstheme="minorHAnsi"/>
                <w:sz w:val="36"/>
                <w:szCs w:val="36"/>
              </w:rPr>
              <w:t>Acil Durum Sorumlusu</w:t>
            </w:r>
          </w:p>
        </w:tc>
        <w:tc>
          <w:tcPr>
            <w:tcW w:w="2693" w:type="dxa"/>
            <w:vAlign w:val="center"/>
          </w:tcPr>
          <w:p w14:paraId="71BA8995" w14:textId="04DE7CB9" w:rsidR="009677EB" w:rsidRPr="00141E74" w:rsidRDefault="00534757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5301129177</w:t>
            </w:r>
          </w:p>
        </w:tc>
      </w:tr>
      <w:tr w:rsidR="009677EB" w:rsidRPr="00141E74" w14:paraId="47A3AED9" w14:textId="77777777" w:rsidTr="00AD03A0">
        <w:trPr>
          <w:trHeight w:val="472"/>
        </w:trPr>
        <w:tc>
          <w:tcPr>
            <w:tcW w:w="4111" w:type="dxa"/>
            <w:vAlign w:val="center"/>
          </w:tcPr>
          <w:p w14:paraId="6EE204F9" w14:textId="15ABC979" w:rsidR="009677EB" w:rsidRPr="00141E74" w:rsidRDefault="00AD03A0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MEHMET NADİR ALTINTAŞ </w:t>
            </w:r>
          </w:p>
        </w:tc>
        <w:tc>
          <w:tcPr>
            <w:tcW w:w="3686" w:type="dxa"/>
            <w:vAlign w:val="center"/>
          </w:tcPr>
          <w:p w14:paraId="6FE5A4D0" w14:textId="77777777" w:rsidR="009677EB" w:rsidRPr="00141E74" w:rsidRDefault="009677EB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Kurum Amiri</w:t>
            </w:r>
          </w:p>
        </w:tc>
        <w:tc>
          <w:tcPr>
            <w:tcW w:w="2693" w:type="dxa"/>
            <w:vAlign w:val="center"/>
          </w:tcPr>
          <w:p w14:paraId="57F0B02E" w14:textId="053A14F9" w:rsidR="009677EB" w:rsidRPr="00141E74" w:rsidRDefault="00534757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5374087919</w:t>
            </w:r>
          </w:p>
        </w:tc>
      </w:tr>
      <w:tr w:rsidR="009677EB" w:rsidRPr="00141E74" w14:paraId="62D6C828" w14:textId="77777777" w:rsidTr="00AD03A0">
        <w:trPr>
          <w:trHeight w:val="549"/>
        </w:trPr>
        <w:tc>
          <w:tcPr>
            <w:tcW w:w="4111" w:type="dxa"/>
            <w:vAlign w:val="center"/>
          </w:tcPr>
          <w:p w14:paraId="6D77A860" w14:textId="4594987A" w:rsidR="009677EB" w:rsidRPr="00141E74" w:rsidRDefault="008F18A6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KELKİT</w:t>
            </w:r>
          </w:p>
        </w:tc>
        <w:tc>
          <w:tcPr>
            <w:tcW w:w="3686" w:type="dxa"/>
            <w:vAlign w:val="center"/>
          </w:tcPr>
          <w:p w14:paraId="22835A25" w14:textId="77777777" w:rsidR="009677EB" w:rsidRPr="00141E74" w:rsidRDefault="009677EB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Sağlık Kuruluşu</w:t>
            </w:r>
          </w:p>
        </w:tc>
        <w:tc>
          <w:tcPr>
            <w:tcW w:w="2693" w:type="dxa"/>
            <w:vAlign w:val="center"/>
          </w:tcPr>
          <w:p w14:paraId="24260D3E" w14:textId="35264487" w:rsidR="009677EB" w:rsidRPr="00141E74" w:rsidRDefault="00534757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04563173738</w:t>
            </w:r>
          </w:p>
        </w:tc>
      </w:tr>
      <w:tr w:rsidR="009677EB" w:rsidRPr="00141E74" w14:paraId="03215D34" w14:textId="77777777" w:rsidTr="00AD03A0">
        <w:trPr>
          <w:trHeight w:val="549"/>
        </w:trPr>
        <w:tc>
          <w:tcPr>
            <w:tcW w:w="4111" w:type="dxa"/>
            <w:vAlign w:val="center"/>
          </w:tcPr>
          <w:p w14:paraId="64C98F0E" w14:textId="01C7ACEC" w:rsidR="009677EB" w:rsidRPr="00141E74" w:rsidRDefault="008F18A6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KELKİT</w:t>
            </w:r>
          </w:p>
        </w:tc>
        <w:tc>
          <w:tcPr>
            <w:tcW w:w="3686" w:type="dxa"/>
            <w:vAlign w:val="center"/>
          </w:tcPr>
          <w:p w14:paraId="2381F4D6" w14:textId="77777777" w:rsidR="009677EB" w:rsidRPr="00141E74" w:rsidRDefault="009677EB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 w:rsidRPr="00141E74">
              <w:rPr>
                <w:rFonts w:cstheme="minorHAnsi"/>
                <w:sz w:val="36"/>
                <w:szCs w:val="36"/>
              </w:rPr>
              <w:t>İlçe MEM</w:t>
            </w:r>
          </w:p>
        </w:tc>
        <w:tc>
          <w:tcPr>
            <w:tcW w:w="2693" w:type="dxa"/>
            <w:vAlign w:val="center"/>
          </w:tcPr>
          <w:p w14:paraId="4B9A8D09" w14:textId="59D7AA8F" w:rsidR="009677EB" w:rsidRPr="00141E74" w:rsidRDefault="00534757" w:rsidP="00352AF3">
            <w:pPr>
              <w:jc w:val="both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04563171028</w:t>
            </w:r>
          </w:p>
        </w:tc>
      </w:tr>
    </w:tbl>
    <w:p w14:paraId="32013995" w14:textId="77777777"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14:paraId="740ACA9E" w14:textId="77777777"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14:paraId="5D0BF6CC" w14:textId="77777777" w:rsidR="009677EB" w:rsidRPr="00141E74" w:rsidRDefault="009677EB" w:rsidP="009677EB">
      <w:pPr>
        <w:jc w:val="both"/>
        <w:rPr>
          <w:rFonts w:cstheme="minorHAnsi"/>
          <w:sz w:val="28"/>
          <w:szCs w:val="28"/>
        </w:rPr>
      </w:pPr>
    </w:p>
    <w:p w14:paraId="2F07E36D" w14:textId="77777777" w:rsidR="00184F2A" w:rsidRDefault="009677EB" w:rsidP="009677EB">
      <w:pPr>
        <w:rPr>
          <w:rFonts w:cstheme="minorHAnsi"/>
          <w:sz w:val="28"/>
          <w:szCs w:val="28"/>
        </w:rPr>
      </w:pPr>
      <w:r w:rsidRPr="00141E74">
        <w:rPr>
          <w:rFonts w:cstheme="minorHAnsi"/>
          <w:sz w:val="28"/>
          <w:szCs w:val="28"/>
        </w:rPr>
        <w:t>Not: Bu çizelge bütün çalışan ve öğrencil</w:t>
      </w:r>
      <w:r w:rsidR="00141E74">
        <w:rPr>
          <w:rFonts w:cstheme="minorHAnsi"/>
          <w:sz w:val="28"/>
          <w:szCs w:val="28"/>
        </w:rPr>
        <w:t>erin görebileceği uygun yerlere a</w:t>
      </w:r>
      <w:r w:rsidRPr="00141E74">
        <w:rPr>
          <w:rFonts w:cstheme="minorHAnsi"/>
          <w:sz w:val="28"/>
          <w:szCs w:val="28"/>
        </w:rPr>
        <w:t>sılmalıdır</w:t>
      </w:r>
      <w:r w:rsidR="00141E74">
        <w:rPr>
          <w:rFonts w:cstheme="minorHAnsi"/>
          <w:sz w:val="28"/>
          <w:szCs w:val="28"/>
        </w:rPr>
        <w:t>.</w:t>
      </w:r>
    </w:p>
    <w:p w14:paraId="5CAC94FA" w14:textId="77777777" w:rsidR="00141E74" w:rsidRDefault="00141E74" w:rsidP="009677EB">
      <w:pPr>
        <w:rPr>
          <w:rFonts w:cstheme="minorHAnsi"/>
          <w:sz w:val="28"/>
          <w:szCs w:val="28"/>
        </w:rPr>
      </w:pPr>
    </w:p>
    <w:p w14:paraId="63DC267E" w14:textId="77777777" w:rsidR="00141E74" w:rsidRDefault="00141E74" w:rsidP="009677EB">
      <w:pPr>
        <w:rPr>
          <w:rFonts w:cstheme="minorHAnsi"/>
          <w:sz w:val="28"/>
          <w:szCs w:val="28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915"/>
      </w:tblGrid>
      <w:tr w:rsidR="00141E74" w:rsidRPr="00141E74" w14:paraId="3DDB3B29" w14:textId="77777777" w:rsidTr="00F36A16">
        <w:tc>
          <w:tcPr>
            <w:tcW w:w="2354" w:type="pct"/>
          </w:tcPr>
          <w:p w14:paraId="0FBD8A4A" w14:textId="77777777"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Hazırlayan</w:t>
            </w:r>
          </w:p>
        </w:tc>
        <w:tc>
          <w:tcPr>
            <w:tcW w:w="2646" w:type="pct"/>
          </w:tcPr>
          <w:p w14:paraId="756EFC8A" w14:textId="77777777"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Onaylayan</w:t>
            </w:r>
          </w:p>
        </w:tc>
      </w:tr>
      <w:tr w:rsidR="00141E74" w:rsidRPr="00141E74" w14:paraId="6EBED54A" w14:textId="77777777" w:rsidTr="00F36A16">
        <w:tc>
          <w:tcPr>
            <w:tcW w:w="2354" w:type="pct"/>
          </w:tcPr>
          <w:p w14:paraId="1E7965A5" w14:textId="04EE6B2E" w:rsidR="00141E74" w:rsidRPr="00141E74" w:rsidRDefault="00534757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TÜLAY GÖNÜL</w:t>
            </w:r>
          </w:p>
        </w:tc>
        <w:tc>
          <w:tcPr>
            <w:tcW w:w="2646" w:type="pct"/>
          </w:tcPr>
          <w:p w14:paraId="323D24F0" w14:textId="05E1A333" w:rsidR="00141E74" w:rsidRPr="00141E74" w:rsidRDefault="00534757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MEHMET NADİR ALTINTAŞ</w:t>
            </w:r>
          </w:p>
        </w:tc>
      </w:tr>
      <w:tr w:rsidR="00141E74" w:rsidRPr="00141E74" w14:paraId="07006229" w14:textId="77777777" w:rsidTr="00F36A16">
        <w:tc>
          <w:tcPr>
            <w:tcW w:w="2354" w:type="pct"/>
          </w:tcPr>
          <w:p w14:paraId="2A096A60" w14:textId="77777777"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Salgın Acil Durum Sorumlusu</w:t>
            </w:r>
          </w:p>
        </w:tc>
        <w:tc>
          <w:tcPr>
            <w:tcW w:w="2646" w:type="pct"/>
          </w:tcPr>
          <w:p w14:paraId="4642AD55" w14:textId="77777777" w:rsidR="00141E74" w:rsidRPr="00141E74" w:rsidRDefault="00141E74" w:rsidP="00F36A16">
            <w:pPr>
              <w:spacing w:after="120" w:line="300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1E74">
              <w:rPr>
                <w:rFonts w:cstheme="minorHAnsi"/>
                <w:sz w:val="28"/>
                <w:szCs w:val="28"/>
              </w:rPr>
              <w:t>Okul/Kurum Müdürü</w:t>
            </w:r>
          </w:p>
        </w:tc>
      </w:tr>
    </w:tbl>
    <w:p w14:paraId="34C26EED" w14:textId="14A19220" w:rsidR="00141E74" w:rsidRDefault="00141E74" w:rsidP="009677EB">
      <w:pPr>
        <w:rPr>
          <w:rFonts w:cstheme="minorHAnsi"/>
          <w:sz w:val="28"/>
          <w:szCs w:val="28"/>
        </w:rPr>
      </w:pPr>
    </w:p>
    <w:p w14:paraId="156FA14E" w14:textId="768BF258" w:rsidR="00AC72E1" w:rsidRDefault="00AC72E1" w:rsidP="009677EB">
      <w:pPr>
        <w:rPr>
          <w:rFonts w:cstheme="minorHAnsi"/>
          <w:sz w:val="28"/>
          <w:szCs w:val="28"/>
        </w:rPr>
      </w:pPr>
    </w:p>
    <w:p w14:paraId="71DCFEF8" w14:textId="462E6A9A" w:rsidR="00AC72E1" w:rsidRDefault="00AC72E1" w:rsidP="009677EB">
      <w:pPr>
        <w:rPr>
          <w:rFonts w:cstheme="minorHAnsi"/>
          <w:sz w:val="28"/>
          <w:szCs w:val="28"/>
        </w:rPr>
      </w:pPr>
    </w:p>
    <w:p w14:paraId="7DBC6F2E" w14:textId="410244BA" w:rsidR="00AC72E1" w:rsidRDefault="00AC72E1" w:rsidP="009677EB">
      <w:pPr>
        <w:rPr>
          <w:rFonts w:cstheme="minorHAnsi"/>
          <w:sz w:val="28"/>
          <w:szCs w:val="2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AC72E1" w:rsidRPr="00A262D5" w14:paraId="0CFCC829" w14:textId="77777777" w:rsidTr="00E60CBF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767EB0A4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03DCAF2" wp14:editId="2D9F5E56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14:paraId="754B899F" w14:textId="77777777" w:rsidR="00AC72E1" w:rsidRPr="00773E30" w:rsidRDefault="00AC72E1" w:rsidP="00E60CB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ŞEHİT SERVET ASMAZ OKUL GİRİŞ TALİMAT</w:t>
            </w:r>
            <w:r w:rsidRPr="00773E30">
              <w:rPr>
                <w:rFonts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780" w:type="pct"/>
            <w:vAlign w:val="center"/>
          </w:tcPr>
          <w:p w14:paraId="6DEB9750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0218D054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C72E1" w:rsidRPr="00A262D5" w14:paraId="67DA55EF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89795BA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4A57E052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28457997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14:paraId="0C565A7E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C72E1" w:rsidRPr="00A262D5" w14:paraId="6A8E24EA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E1F9A93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5D79D0B1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25480798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57581E45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AC72E1" w:rsidRPr="00A262D5" w14:paraId="381C694B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6A2B1BC4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12D52A96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16CF840D" w14:textId="77777777" w:rsidR="00AC72E1" w:rsidRPr="00A262D5" w:rsidRDefault="00AC72E1" w:rsidP="00E60CBF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14:paraId="3209AC1C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 / .... / 20…</w:t>
            </w:r>
          </w:p>
        </w:tc>
      </w:tr>
      <w:tr w:rsidR="00AC72E1" w:rsidRPr="00A262D5" w14:paraId="04EAEC25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350021C9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11CF70E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2F3EC887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14:paraId="169FA0DD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14:paraId="43720136" w14:textId="77777777" w:rsidR="00AC72E1" w:rsidRPr="00A262D5" w:rsidRDefault="00AC72E1" w:rsidP="00AC72E1">
      <w:pPr>
        <w:spacing w:line="55" w:lineRule="exact"/>
        <w:rPr>
          <w:rFonts w:eastAsiaTheme="minorEastAsia" w:cstheme="minorHAnsi"/>
          <w:sz w:val="20"/>
        </w:rPr>
      </w:pPr>
    </w:p>
    <w:p w14:paraId="07A5502F" w14:textId="77777777" w:rsidR="00AC72E1" w:rsidRPr="00A262D5" w:rsidRDefault="00AC72E1" w:rsidP="00AC72E1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6C01CD33" w14:textId="77777777" w:rsidR="00AC72E1" w:rsidRPr="00B145EF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Tüm ziyaretçiler maskeli olarak okul/kurumlara giriş yapmalı</w:t>
      </w:r>
      <w:r>
        <w:rPr>
          <w:rFonts w:eastAsia="Times New Roman" w:cstheme="minorHAnsi"/>
          <w:sz w:val="28"/>
          <w:szCs w:val="28"/>
        </w:rPr>
        <w:t xml:space="preserve"> ve ayrılana kadar maske takmalı</w:t>
      </w:r>
      <w:r w:rsidRPr="00B145EF">
        <w:rPr>
          <w:rFonts w:eastAsia="Times New Roman" w:cstheme="minorHAnsi"/>
          <w:sz w:val="28"/>
          <w:szCs w:val="28"/>
        </w:rPr>
        <w:t>dır.</w:t>
      </w:r>
    </w:p>
    <w:p w14:paraId="1C2A0B3A" w14:textId="77777777" w:rsidR="00AC72E1" w:rsidRPr="00B145EF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Tüm ziyaretçilerin ve tedarikçilerin vücut sıcaklığı ölçülmelidir. Bakanlık genelgesine uygun olarak 37.5 C ve üzeri ateşi tespit edilen çalışanların İşyerine girişi mümkün olmamalıdır.</w:t>
      </w:r>
    </w:p>
    <w:p w14:paraId="13FD608D" w14:textId="77777777" w:rsidR="00AC72E1" w:rsidRPr="00B145EF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Yüksek ateş tespiti halinde, karantina odasında veya belirlenmiş benzeri bir alanda izolasyon sağlanarak derhal 112 aranmalıdır.</w:t>
      </w:r>
    </w:p>
    <w:p w14:paraId="7A6DC8B3" w14:textId="77777777" w:rsidR="00AC72E1" w:rsidRPr="00B145EF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Girişlerde el dezenfektanı kullanılmalıdır. El hijyeni kurallarının uygulanması sağlanmalıdır.</w:t>
      </w:r>
    </w:p>
    <w:p w14:paraId="60B9862B" w14:textId="77777777" w:rsidR="00AC72E1" w:rsidRPr="00B145EF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Ziyaretçi kartları</w:t>
      </w:r>
      <w:r>
        <w:rPr>
          <w:rFonts w:eastAsia="Times New Roman" w:cstheme="minorHAnsi"/>
          <w:sz w:val="28"/>
          <w:szCs w:val="28"/>
        </w:rPr>
        <w:t xml:space="preserve"> verilmeli ve kullanımı sonrasında temizlenerek </w:t>
      </w:r>
      <w:r w:rsidRPr="00B145EF">
        <w:rPr>
          <w:rFonts w:eastAsia="Times New Roman" w:cstheme="minorHAnsi"/>
          <w:sz w:val="28"/>
          <w:szCs w:val="28"/>
        </w:rPr>
        <w:t>dezenfekte edilmelidir.</w:t>
      </w:r>
    </w:p>
    <w:p w14:paraId="485D054C" w14:textId="77777777" w:rsidR="00AC72E1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 xml:space="preserve">Ziyaretçiler ve tedarikçiler </w:t>
      </w:r>
      <w:r>
        <w:rPr>
          <w:rFonts w:eastAsia="Times New Roman" w:cstheme="minorHAnsi"/>
          <w:sz w:val="28"/>
          <w:szCs w:val="28"/>
        </w:rPr>
        <w:t>binay</w:t>
      </w:r>
      <w:r w:rsidRPr="00B145EF">
        <w:rPr>
          <w:rFonts w:eastAsia="Times New Roman" w:cstheme="minorHAnsi"/>
          <w:sz w:val="28"/>
          <w:szCs w:val="28"/>
        </w:rPr>
        <w:t>a girmeden önce salgın hastalıkları önlemeye yönelik alınan bu kılavuzda bahsedilen ve kuru</w:t>
      </w:r>
      <w:r>
        <w:rPr>
          <w:rFonts w:eastAsia="Times New Roman" w:cstheme="minorHAnsi"/>
          <w:sz w:val="28"/>
          <w:szCs w:val="28"/>
        </w:rPr>
        <w:t>mca</w:t>
      </w:r>
      <w:r w:rsidRPr="00B145EF">
        <w:rPr>
          <w:rFonts w:eastAsia="Times New Roman" w:cstheme="minorHAnsi"/>
          <w:sz w:val="28"/>
          <w:szCs w:val="28"/>
        </w:rPr>
        <w:t xml:space="preserve"> hazırlanmış olan tedbirler</w:t>
      </w:r>
      <w:r>
        <w:rPr>
          <w:rFonts w:eastAsia="Times New Roman" w:cstheme="minorHAnsi"/>
          <w:sz w:val="28"/>
          <w:szCs w:val="28"/>
        </w:rPr>
        <w:t>,</w:t>
      </w:r>
      <w:r w:rsidRPr="00B145EF">
        <w:rPr>
          <w:rFonts w:eastAsia="Times New Roman" w:cstheme="minorHAnsi"/>
          <w:sz w:val="28"/>
          <w:szCs w:val="28"/>
        </w:rPr>
        <w:t xml:space="preserve"> uygulanan kurallar konusunda bilgilendirilmeli ve bu kurallara uyacağını dair ziyaretçiden ve tedarikçiden </w:t>
      </w:r>
      <w:r>
        <w:rPr>
          <w:rFonts w:eastAsia="Times New Roman" w:cstheme="minorHAnsi"/>
          <w:sz w:val="28"/>
          <w:szCs w:val="28"/>
        </w:rPr>
        <w:t>“</w:t>
      </w:r>
      <w:r w:rsidRPr="00B145EF">
        <w:rPr>
          <w:rFonts w:eastAsia="Times New Roman" w:cstheme="minorHAnsi"/>
          <w:b/>
          <w:sz w:val="28"/>
          <w:szCs w:val="28"/>
        </w:rPr>
        <w:t>ZİYARETÇİ/TEDARİKÇİ BİLGİLENDİRME VE TAAHHÜTNAME FORMU</w:t>
      </w:r>
      <w:r w:rsidRPr="00B145EF">
        <w:rPr>
          <w:rFonts w:eastAsia="Times New Roman" w:cstheme="minorHAnsi"/>
          <w:sz w:val="28"/>
          <w:szCs w:val="28"/>
        </w:rPr>
        <w:t>” ile</w:t>
      </w:r>
      <w:r>
        <w:rPr>
          <w:rFonts w:eastAsia="Times New Roman" w:cstheme="minorHAnsi"/>
          <w:b/>
          <w:sz w:val="28"/>
          <w:szCs w:val="28"/>
        </w:rPr>
        <w:t xml:space="preserve"> </w:t>
      </w:r>
      <w:r w:rsidRPr="00B145EF">
        <w:rPr>
          <w:rFonts w:eastAsia="Times New Roman" w:cstheme="minorHAnsi"/>
          <w:sz w:val="28"/>
          <w:szCs w:val="28"/>
        </w:rPr>
        <w:t>taahhüt alınmalıdır</w:t>
      </w:r>
      <w:r>
        <w:rPr>
          <w:rFonts w:eastAsia="Times New Roman" w:cstheme="minorHAnsi"/>
          <w:sz w:val="28"/>
          <w:szCs w:val="28"/>
        </w:rPr>
        <w:t>.</w:t>
      </w:r>
    </w:p>
    <w:p w14:paraId="33A1211B" w14:textId="77777777" w:rsidR="00AC72E1" w:rsidRPr="00B145EF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Okul/kurum içinde mecbur kalmadıkça yüzeylere dokunmamalıdır. Dokunulduğunda el antiseptiği kullanılmalıdır.</w:t>
      </w:r>
    </w:p>
    <w:p w14:paraId="477FE33F" w14:textId="3ABC2487" w:rsidR="00AC72E1" w:rsidRDefault="00AC72E1" w:rsidP="00AC72E1">
      <w:pPr>
        <w:pStyle w:val="ListeParagraf"/>
        <w:numPr>
          <w:ilvl w:val="0"/>
          <w:numId w:val="1"/>
        </w:numPr>
        <w:spacing w:after="120" w:line="240" w:lineRule="auto"/>
        <w:ind w:left="714" w:hanging="357"/>
        <w:jc w:val="both"/>
        <w:outlineLvl w:val="0"/>
        <w:rPr>
          <w:rFonts w:eastAsia="Times New Roman" w:cstheme="minorHAnsi"/>
          <w:sz w:val="28"/>
          <w:szCs w:val="28"/>
        </w:rPr>
      </w:pPr>
      <w:r w:rsidRPr="00B145EF">
        <w:rPr>
          <w:rFonts w:eastAsia="Times New Roman" w:cstheme="minorHAnsi"/>
          <w:sz w:val="28"/>
          <w:szCs w:val="28"/>
        </w:rPr>
        <w:t>Ziyaretçileri</w:t>
      </w:r>
      <w:r>
        <w:rPr>
          <w:rFonts w:eastAsia="Times New Roman" w:cstheme="minorHAnsi"/>
          <w:sz w:val="28"/>
          <w:szCs w:val="28"/>
        </w:rPr>
        <w:t xml:space="preserve">n ve tedarikçilerin okul/kurum </w:t>
      </w:r>
      <w:r w:rsidRPr="00B145EF">
        <w:rPr>
          <w:rFonts w:eastAsia="Times New Roman" w:cstheme="minorHAnsi"/>
          <w:sz w:val="28"/>
          <w:szCs w:val="28"/>
        </w:rPr>
        <w:t>içinde mümkün olduğu kadar kısa süre kalması</w:t>
      </w:r>
      <w:r>
        <w:rPr>
          <w:rFonts w:eastAsia="Times New Roman" w:cstheme="minorHAnsi"/>
          <w:sz w:val="28"/>
          <w:szCs w:val="28"/>
        </w:rPr>
        <w:t xml:space="preserve"> </w:t>
      </w:r>
      <w:r w:rsidRPr="00B145EF">
        <w:rPr>
          <w:rFonts w:eastAsia="Times New Roman" w:cstheme="minorHAnsi"/>
          <w:sz w:val="28"/>
          <w:szCs w:val="28"/>
        </w:rPr>
        <w:t>sağlanmalıdır.</w:t>
      </w:r>
    </w:p>
    <w:p w14:paraId="5ED22F2D" w14:textId="67C9B34A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3FF01A7D" w14:textId="793509DE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02C88F66" w14:textId="6331F85F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0F1236D3" w14:textId="48CDECC2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1F00997B" w14:textId="7DA9A940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70CEF9FA" w14:textId="77777777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08959B20" w14:textId="6E6CC51B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5DD29CA3" w14:textId="4F58E43B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AC72E1" w:rsidRPr="00A262D5" w14:paraId="5A5D27AC" w14:textId="77777777" w:rsidTr="00E60CBF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32C826D4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lastRenderedPageBreak/>
              <w:drawing>
                <wp:inline distT="0" distB="0" distL="0" distR="0" wp14:anchorId="31F3E150" wp14:editId="7417886F">
                  <wp:extent cx="936000" cy="933450"/>
                  <wp:effectExtent l="19050" t="0" r="0" b="0"/>
                  <wp:docPr id="3" name="Resim 3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14:paraId="43865C85" w14:textId="77777777" w:rsidR="00AC72E1" w:rsidRPr="00773E30" w:rsidRDefault="00AC72E1" w:rsidP="00E60CB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ÖĞRETMENLER ODASI</w:t>
            </w:r>
            <w:r w:rsidRPr="00773E30">
              <w:rPr>
                <w:rFonts w:cstheme="minorHAnsi"/>
                <w:b/>
                <w:sz w:val="28"/>
                <w:szCs w:val="28"/>
              </w:rPr>
              <w:t xml:space="preserve"> KULLANIM TALİMATI</w:t>
            </w:r>
          </w:p>
        </w:tc>
        <w:tc>
          <w:tcPr>
            <w:tcW w:w="780" w:type="pct"/>
            <w:vAlign w:val="center"/>
          </w:tcPr>
          <w:p w14:paraId="14983B6D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2F2C87A9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C72E1" w:rsidRPr="00A262D5" w14:paraId="6F75523A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42C7E40D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09849626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3E80F7F6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14:paraId="74B56F22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C72E1" w:rsidRPr="00A262D5" w14:paraId="66EEF8D3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02E0640D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756AE644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2110AA9B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176DB615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AC72E1" w:rsidRPr="00A262D5" w14:paraId="76988FD9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8CCB581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05C038F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45015BCB" w14:textId="77777777" w:rsidR="00AC72E1" w:rsidRPr="00A262D5" w:rsidRDefault="00AC72E1" w:rsidP="00E60CBF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14:paraId="602B423A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 / .... / 20…</w:t>
            </w:r>
          </w:p>
        </w:tc>
      </w:tr>
      <w:tr w:rsidR="00AC72E1" w:rsidRPr="00A262D5" w14:paraId="73DA450D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5D35D6F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8B450DB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288E99C2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14:paraId="01AD63CC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A262D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14:paraId="1797E98E" w14:textId="77777777" w:rsidR="00AC72E1" w:rsidRPr="00A262D5" w:rsidRDefault="00AC72E1" w:rsidP="00AC72E1">
      <w:pPr>
        <w:spacing w:line="55" w:lineRule="exact"/>
        <w:rPr>
          <w:rFonts w:eastAsiaTheme="minorEastAsia" w:cstheme="minorHAnsi"/>
          <w:sz w:val="20"/>
        </w:rPr>
      </w:pPr>
    </w:p>
    <w:p w14:paraId="39E7B14C" w14:textId="77777777" w:rsidR="00AC72E1" w:rsidRPr="00A262D5" w:rsidRDefault="00AC72E1" w:rsidP="00AC72E1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088979BE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685DD5">
        <w:rPr>
          <w:rFonts w:eastAsia="Times New Roman" w:cstheme="minorHAnsi"/>
          <w:color w:val="000000"/>
          <w:sz w:val="28"/>
          <w:szCs w:val="28"/>
        </w:rPr>
        <w:t>Odanın yerleşimi sosyal mesafeye dikkat edilerek düzenlenmelidir.</w:t>
      </w:r>
    </w:p>
    <w:p w14:paraId="1D102C4B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685DD5">
        <w:rPr>
          <w:rFonts w:eastAsia="Times New Roman" w:cstheme="minorHAnsi"/>
          <w:color w:val="000000"/>
          <w:sz w:val="28"/>
          <w:szCs w:val="28"/>
        </w:rPr>
        <w:t>Havalandırma sistemleri dışarıdan taze hava alacak şekilde ayarlanmalıdır.</w:t>
      </w:r>
      <w:r>
        <w:rPr>
          <w:rFonts w:eastAsia="Times New Roman" w:cstheme="minorHAnsi"/>
          <w:color w:val="000000"/>
          <w:sz w:val="28"/>
          <w:szCs w:val="28"/>
        </w:rPr>
        <w:t xml:space="preserve"> Havalandırma sistemi olmayan yerlerde pencereler ile havalandırma sağlanmalıdır.</w:t>
      </w:r>
    </w:p>
    <w:p w14:paraId="107FEA8D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Odaların havalandırma tesisatı</w:t>
      </w:r>
      <w:r w:rsidRPr="00685DD5">
        <w:rPr>
          <w:rFonts w:eastAsia="Times New Roman" w:cstheme="minorHAnsi"/>
          <w:color w:val="000000"/>
          <w:sz w:val="28"/>
          <w:szCs w:val="28"/>
        </w:rPr>
        <w:t>n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685DD5">
        <w:rPr>
          <w:rFonts w:eastAsia="Times New Roman" w:cstheme="minorHAnsi"/>
          <w:color w:val="000000"/>
          <w:sz w:val="28"/>
          <w:szCs w:val="28"/>
        </w:rPr>
        <w:t>a</w:t>
      </w:r>
      <w:r>
        <w:rPr>
          <w:rFonts w:eastAsia="Times New Roman" w:cstheme="minorHAnsi"/>
          <w:color w:val="000000"/>
          <w:sz w:val="28"/>
          <w:szCs w:val="28"/>
        </w:rPr>
        <w:t>it fi</w:t>
      </w:r>
      <w:r w:rsidRPr="00685DD5">
        <w:rPr>
          <w:rFonts w:eastAsia="Times New Roman" w:cstheme="minorHAnsi"/>
          <w:color w:val="000000"/>
          <w:sz w:val="28"/>
          <w:szCs w:val="28"/>
        </w:rPr>
        <w:t>ltre temizliği bakım ve kontrolleri düzenli olarak yapılmalıdır.</w:t>
      </w:r>
    </w:p>
    <w:p w14:paraId="1655EAA2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685DD5">
        <w:rPr>
          <w:rFonts w:eastAsia="Times New Roman" w:cstheme="minorHAnsi"/>
          <w:color w:val="000000"/>
          <w:sz w:val="28"/>
          <w:szCs w:val="28"/>
        </w:rPr>
        <w:t xml:space="preserve">Bilgisayar klavyesi, </w:t>
      </w:r>
      <w:proofErr w:type="spellStart"/>
      <w:r w:rsidRPr="00685DD5">
        <w:rPr>
          <w:rFonts w:eastAsia="Times New Roman" w:cstheme="minorHAnsi"/>
          <w:color w:val="000000"/>
          <w:sz w:val="28"/>
          <w:szCs w:val="28"/>
        </w:rPr>
        <w:t>mouse</w:t>
      </w:r>
      <w:proofErr w:type="spellEnd"/>
      <w:r w:rsidRPr="00685DD5">
        <w:rPr>
          <w:rFonts w:eastAsia="Times New Roman" w:cstheme="minorHAnsi"/>
          <w:color w:val="000000"/>
          <w:sz w:val="28"/>
          <w:szCs w:val="28"/>
        </w:rPr>
        <w:t>, telefon, dolap kalem silgi ve benzeri malzeme ve ekipmanı mümkün olduğunca ortak kullanılmama</w:t>
      </w:r>
      <w:r>
        <w:rPr>
          <w:rFonts w:eastAsia="Times New Roman" w:cstheme="minorHAnsi"/>
          <w:color w:val="000000"/>
          <w:sz w:val="28"/>
          <w:szCs w:val="28"/>
        </w:rPr>
        <w:t>lıdır.</w:t>
      </w:r>
    </w:p>
    <w:p w14:paraId="7917004C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685DD5">
        <w:rPr>
          <w:rFonts w:eastAsia="Times New Roman" w:cstheme="minorHAnsi"/>
          <w:color w:val="000000"/>
          <w:sz w:val="28"/>
          <w:szCs w:val="28"/>
        </w:rPr>
        <w:t>Ortak kullanılan malzemelerin dezenfektasyonu temizlik dezenfektasyon plan programlarına uygun olarak yapılmalıdır.</w:t>
      </w:r>
    </w:p>
    <w:p w14:paraId="02734D56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685DD5">
        <w:rPr>
          <w:rFonts w:eastAsia="Times New Roman" w:cstheme="minorHAnsi"/>
          <w:color w:val="000000"/>
          <w:sz w:val="28"/>
          <w:szCs w:val="28"/>
        </w:rPr>
        <w:t>Öğretmenler odasına misafir ve ziyaretçi kabul edilmemelidir.</w:t>
      </w:r>
    </w:p>
    <w:p w14:paraId="1C6A9B1C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Odada alkol bazlı el dezenfektanı,</w:t>
      </w:r>
      <w:r w:rsidRPr="00685DD5">
        <w:rPr>
          <w:rFonts w:eastAsia="Times New Roman" w:cstheme="minorHAnsi"/>
          <w:color w:val="000000"/>
          <w:sz w:val="28"/>
          <w:szCs w:val="28"/>
        </w:rPr>
        <w:t xml:space="preserve"> elle temas etmeden </w:t>
      </w:r>
      <w:r>
        <w:rPr>
          <w:rFonts w:eastAsia="Times New Roman" w:cstheme="minorHAnsi"/>
          <w:color w:val="000000"/>
          <w:sz w:val="28"/>
          <w:szCs w:val="28"/>
        </w:rPr>
        <w:t xml:space="preserve">açılabilir kapanabilir pedallı </w:t>
      </w:r>
      <w:r w:rsidRPr="00685DD5">
        <w:rPr>
          <w:rFonts w:eastAsia="Times New Roman" w:cstheme="minorHAnsi"/>
          <w:color w:val="000000"/>
          <w:sz w:val="28"/>
          <w:szCs w:val="28"/>
        </w:rPr>
        <w:t>atık ku</w:t>
      </w:r>
      <w:r>
        <w:rPr>
          <w:rFonts w:eastAsia="Times New Roman" w:cstheme="minorHAnsi"/>
          <w:color w:val="000000"/>
          <w:sz w:val="28"/>
          <w:szCs w:val="28"/>
        </w:rPr>
        <w:t>tuları</w:t>
      </w:r>
      <w:r w:rsidRPr="00685DD5">
        <w:rPr>
          <w:rFonts w:eastAsia="Times New Roman" w:cstheme="minorHAnsi"/>
          <w:color w:val="000000"/>
          <w:sz w:val="28"/>
          <w:szCs w:val="28"/>
        </w:rPr>
        <w:t xml:space="preserve"> bulundurulmalıdır.</w:t>
      </w:r>
    </w:p>
    <w:p w14:paraId="40CD43DC" w14:textId="77777777" w:rsidR="00AC72E1" w:rsidRPr="00685DD5" w:rsidRDefault="00AC72E1" w:rsidP="00AC72E1">
      <w:pPr>
        <w:pStyle w:val="ListeParagraf"/>
        <w:numPr>
          <w:ilvl w:val="0"/>
          <w:numId w:val="3"/>
        </w:numPr>
        <w:spacing w:after="120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  <w:r w:rsidRPr="00685DD5">
        <w:rPr>
          <w:rFonts w:eastAsia="Times New Roman" w:cstheme="minorHAnsi"/>
          <w:color w:val="000000"/>
          <w:sz w:val="28"/>
          <w:szCs w:val="28"/>
        </w:rPr>
        <w:t>Genel hijyen kurallarına uyulmalıdır.</w:t>
      </w:r>
    </w:p>
    <w:p w14:paraId="2B89D4AB" w14:textId="61B079EA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4A41DF06" w14:textId="5C15BAED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48B0F675" w14:textId="47EBB09C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37E31CCD" w14:textId="1ED4ACEE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5FFAF2BC" w14:textId="393F130E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43CAC41F" w14:textId="54D2B067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31C642C6" w14:textId="1DFC7A3A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79E9C3CE" w14:textId="1809B3A5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473D7385" w14:textId="1B858019" w:rsid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color w:val="000000"/>
          <w:sz w:val="28"/>
          <w:szCs w:val="28"/>
        </w:rPr>
      </w:pPr>
    </w:p>
    <w:p w14:paraId="6B8FFD32" w14:textId="77777777" w:rsidR="00AC72E1" w:rsidRPr="00AC72E1" w:rsidRDefault="00AC72E1" w:rsidP="00AC72E1">
      <w:pPr>
        <w:spacing w:after="120" w:line="240" w:lineRule="auto"/>
        <w:jc w:val="both"/>
        <w:outlineLvl w:val="0"/>
        <w:rPr>
          <w:rFonts w:eastAsia="Times New Roman" w:cstheme="minorHAnsi"/>
          <w:sz w:val="28"/>
          <w:szCs w:val="28"/>
        </w:rPr>
      </w:pPr>
    </w:p>
    <w:p w14:paraId="0F1367B8" w14:textId="7F127912" w:rsidR="00AC72E1" w:rsidRDefault="00AC72E1" w:rsidP="009677EB">
      <w:pPr>
        <w:rPr>
          <w:rFonts w:cstheme="minorHAnsi"/>
          <w:sz w:val="28"/>
          <w:szCs w:val="28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395"/>
        <w:gridCol w:w="1417"/>
        <w:gridCol w:w="1001"/>
      </w:tblGrid>
      <w:tr w:rsidR="00AC72E1" w:rsidRPr="00A262D5" w14:paraId="5EF44872" w14:textId="77777777" w:rsidTr="00E60CBF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14:paraId="74C88E36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</w:rPr>
            </w:pPr>
            <w:r w:rsidRPr="00A262D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DFFBAC3" wp14:editId="46AC9F22">
                  <wp:extent cx="936000" cy="933450"/>
                  <wp:effectExtent l="19050" t="0" r="0" b="0"/>
                  <wp:docPr id="2" name="Resim 2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14:paraId="4D04AE59" w14:textId="77777777" w:rsidR="00AC72E1" w:rsidRPr="00773E30" w:rsidRDefault="00AC72E1" w:rsidP="00E60CBF">
            <w:pPr>
              <w:jc w:val="center"/>
              <w:rPr>
                <w:rFonts w:cstheme="minorHAnsi"/>
                <w:b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ATIK YÖNETİMİ TALİMAT</w:t>
            </w:r>
            <w:r w:rsidRPr="00773E30">
              <w:rPr>
                <w:rFonts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780" w:type="pct"/>
            <w:vAlign w:val="center"/>
          </w:tcPr>
          <w:p w14:paraId="47A15922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Doküman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13E54E29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C72E1" w:rsidRPr="00A262D5" w14:paraId="260D9A66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C8C172D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05620A6B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1D366205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Yayım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14:paraId="4A5B27AB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AC72E1" w:rsidRPr="00A262D5" w14:paraId="52065AE2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2E8F545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E165D70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6B0B77D0" w14:textId="77777777" w:rsidR="00AC72E1" w:rsidRPr="00A262D5" w:rsidRDefault="00AC72E1" w:rsidP="00E60CBF">
            <w:pPr>
              <w:pStyle w:val="TableParagraph"/>
              <w:spacing w:before="4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14:paraId="32005695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00</w:t>
            </w:r>
          </w:p>
        </w:tc>
      </w:tr>
      <w:tr w:rsidR="00AC72E1" w:rsidRPr="00A262D5" w14:paraId="641472EE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58D97840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29E71B86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2217A937" w14:textId="77777777" w:rsidR="00AC72E1" w:rsidRPr="00A262D5" w:rsidRDefault="00AC72E1" w:rsidP="00E60CBF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Revizyon</w:t>
            </w:r>
            <w:proofErr w:type="spellEnd"/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 xml:space="preserve"> </w:t>
            </w:r>
            <w:proofErr w:type="spellStart"/>
            <w:r w:rsidRPr="00A262D5">
              <w:rPr>
                <w:rFonts w:asciiTheme="minorHAnsi" w:hAnsiTheme="minorHAnsi" w:cstheme="minorHAnsi"/>
                <w:spacing w:val="-1"/>
                <w:w w:val="103"/>
                <w:sz w:val="16"/>
                <w:szCs w:val="16"/>
              </w:rPr>
              <w:t>Tar</w:t>
            </w:r>
            <w:r w:rsidRPr="00A262D5">
              <w:rPr>
                <w:rFonts w:asciiTheme="minorHAnsi" w:hAnsiTheme="minorHAnsi" w:cstheme="minorHAnsi"/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14:paraId="00C36C0A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.... / .... / 20…</w:t>
            </w:r>
          </w:p>
        </w:tc>
      </w:tr>
      <w:tr w:rsidR="00AC72E1" w:rsidRPr="00A262D5" w14:paraId="7A290F11" w14:textId="77777777" w:rsidTr="00E60CBF">
        <w:trPr>
          <w:cantSplit/>
          <w:trHeight w:val="312"/>
        </w:trPr>
        <w:tc>
          <w:tcPr>
            <w:tcW w:w="1249" w:type="pct"/>
            <w:vMerge/>
            <w:vAlign w:val="center"/>
          </w:tcPr>
          <w:p w14:paraId="7F89F03F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14:paraId="69D299BE" w14:textId="77777777" w:rsidR="00AC72E1" w:rsidRPr="00A262D5" w:rsidRDefault="00AC72E1" w:rsidP="00E60CBF">
            <w:pPr>
              <w:pStyle w:val="stBilgi"/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14:paraId="4F610DC7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14:paraId="595A5984" w14:textId="77777777" w:rsidR="00AC72E1" w:rsidRPr="00A262D5" w:rsidRDefault="00AC72E1" w:rsidP="00E60CBF">
            <w:pPr>
              <w:pStyle w:val="stBilgi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   \* MERGEFORMAT</w:instrTex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262D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/1</w:t>
            </w:r>
          </w:p>
        </w:tc>
      </w:tr>
    </w:tbl>
    <w:p w14:paraId="1433F185" w14:textId="77777777" w:rsidR="00AC72E1" w:rsidRPr="00A262D5" w:rsidRDefault="00AC72E1" w:rsidP="00AC72E1">
      <w:pPr>
        <w:spacing w:line="55" w:lineRule="exact"/>
        <w:rPr>
          <w:rFonts w:eastAsiaTheme="minorEastAsia" w:cstheme="minorHAnsi"/>
          <w:sz w:val="20"/>
        </w:rPr>
      </w:pPr>
    </w:p>
    <w:p w14:paraId="27C535FD" w14:textId="77777777" w:rsidR="00AC72E1" w:rsidRPr="00A262D5" w:rsidRDefault="00AC72E1" w:rsidP="00AC72E1">
      <w:pPr>
        <w:autoSpaceDE w:val="0"/>
        <w:autoSpaceDN w:val="0"/>
        <w:adjustRightInd w:val="0"/>
        <w:rPr>
          <w:rFonts w:cstheme="minorHAnsi"/>
          <w:szCs w:val="24"/>
        </w:rPr>
      </w:pPr>
    </w:p>
    <w:p w14:paraId="53B4E700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 xml:space="preserve">Kurum ve kuruluşların bina girişlerine gri </w:t>
      </w:r>
      <w:r>
        <w:rPr>
          <w:rFonts w:eastAsia="Times New Roman" w:cstheme="minorHAnsi"/>
          <w:sz w:val="28"/>
          <w:szCs w:val="28"/>
        </w:rPr>
        <w:t>etiketli olarak “maske, eldiven</w:t>
      </w:r>
      <w:r w:rsidRPr="00180A4B">
        <w:rPr>
          <w:rFonts w:eastAsia="Times New Roman" w:cstheme="minorHAnsi"/>
          <w:sz w:val="28"/>
          <w:szCs w:val="28"/>
        </w:rPr>
        <w:t xml:space="preserve"> ve diğer kişisel atık” yazan kapaklı ve torba içeren biriktirme ekipmanı koyulmalıdır.</w:t>
      </w:r>
    </w:p>
    <w:p w14:paraId="5E0EDEC3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Torbaların </w:t>
      </w:r>
      <w:r w:rsidRPr="00180A4B">
        <w:rPr>
          <w:rFonts w:eastAsia="Times New Roman" w:cstheme="minorHAnsi"/>
          <w:b/>
          <w:sz w:val="28"/>
          <w:szCs w:val="28"/>
        </w:rPr>
        <w:t>dörtte üçü</w:t>
      </w:r>
      <w:r w:rsidRPr="00180A4B">
        <w:rPr>
          <w:rFonts w:eastAsia="Times New Roman" w:cstheme="minorHAnsi"/>
          <w:sz w:val="28"/>
          <w:szCs w:val="28"/>
        </w:rPr>
        <w:t xml:space="preserve"> dolduktan sonra ağızları sıkı bir şekilde kapatılarak ikinci bir torbaya alınmalı ve geçici depolama alanına götürülmelidir.</w:t>
      </w:r>
    </w:p>
    <w:p w14:paraId="7B84D107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>Geçici depolama alanı insan kullanımından ve gıda malzemelerinden uzak ve kapalı olmalıdır.</w:t>
      </w:r>
    </w:p>
    <w:p w14:paraId="3153F2DA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>Geçici depolama alanındaki atıklar 72 saat bekletilmeli ve evsel atık kapsamında (diğer atık) belediyeye teslim edilmelidir.</w:t>
      </w:r>
    </w:p>
    <w:p w14:paraId="7C987207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>Belediyelerin bu konudaki duyuru ve talimatlarına uyulmalıdır.</w:t>
      </w:r>
    </w:p>
    <w:p w14:paraId="7F5B78C4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 xml:space="preserve">Atık biriktirme, toplama, taşıma ve depolama işlemlerinde kullanılan ekipmanlar ve bu ekipmanların bulunduğu alanların her bir atık boşaltımı sonrası temizliği/hijyeni sağlanmalıdır. </w:t>
      </w:r>
      <w:r>
        <w:rPr>
          <w:rFonts w:eastAsia="Times New Roman" w:cstheme="minorHAnsi"/>
          <w:sz w:val="28"/>
          <w:szCs w:val="28"/>
        </w:rPr>
        <w:t>B</w:t>
      </w:r>
      <w:r w:rsidRPr="00180A4B">
        <w:rPr>
          <w:rFonts w:eastAsia="Times New Roman" w:cstheme="minorHAnsi"/>
          <w:sz w:val="28"/>
          <w:szCs w:val="28"/>
        </w:rPr>
        <w:t>u ekipmanlar başka amaçlar için kullanılmamalıdır.</w:t>
      </w:r>
    </w:p>
    <w:p w14:paraId="7334EBB7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>Toplama, taşıma ve depolama sırasında oluşabilecek dökülme</w:t>
      </w:r>
      <w:r>
        <w:rPr>
          <w:rFonts w:eastAsia="Times New Roman" w:cstheme="minorHAnsi"/>
          <w:sz w:val="28"/>
          <w:szCs w:val="28"/>
        </w:rPr>
        <w:t xml:space="preserve"> </w:t>
      </w:r>
      <w:r w:rsidRPr="00180A4B">
        <w:rPr>
          <w:rFonts w:eastAsia="Times New Roman" w:cstheme="minorHAnsi"/>
          <w:sz w:val="28"/>
          <w:szCs w:val="28"/>
        </w:rPr>
        <w:t xml:space="preserve">ve/veya sızıntı suyuna yönelik tedbir alınmalı, kirlilik oluşması durumunda kirlenen yüzey dezenfekte edilmelidir. </w:t>
      </w:r>
      <w:r>
        <w:rPr>
          <w:rFonts w:eastAsia="Times New Roman" w:cstheme="minorHAnsi"/>
          <w:sz w:val="28"/>
          <w:szCs w:val="28"/>
        </w:rPr>
        <w:t>Y</w:t>
      </w:r>
      <w:r w:rsidRPr="00180A4B">
        <w:rPr>
          <w:rFonts w:eastAsia="Times New Roman" w:cstheme="minorHAnsi"/>
          <w:sz w:val="28"/>
          <w:szCs w:val="28"/>
        </w:rPr>
        <w:t>üzey ve alan temizliğinde çamaşır suyu, dezenfektan gibi malzemeler kullanılmalıdır.</w:t>
      </w:r>
    </w:p>
    <w:p w14:paraId="5043B6B4" w14:textId="77777777" w:rsidR="00AC72E1" w:rsidRPr="00180A4B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 xml:space="preserve">Atıkların toplanması, taşınması, işlenmesi ve </w:t>
      </w:r>
      <w:proofErr w:type="spellStart"/>
      <w:r w:rsidRPr="00180A4B">
        <w:rPr>
          <w:rFonts w:eastAsia="Times New Roman" w:cstheme="minorHAnsi"/>
          <w:sz w:val="28"/>
          <w:szCs w:val="28"/>
        </w:rPr>
        <w:t>bertaraf</w:t>
      </w:r>
      <w:r>
        <w:rPr>
          <w:rFonts w:eastAsia="Times New Roman" w:cstheme="minorHAnsi"/>
          <w:sz w:val="28"/>
          <w:szCs w:val="28"/>
        </w:rPr>
        <w:t>ı</w:t>
      </w:r>
      <w:proofErr w:type="spellEnd"/>
      <w:r w:rsidRPr="00180A4B">
        <w:rPr>
          <w:rFonts w:eastAsia="Times New Roman" w:cstheme="minorHAnsi"/>
          <w:sz w:val="28"/>
          <w:szCs w:val="28"/>
        </w:rPr>
        <w:t xml:space="preserve"> ile görevlendirilen personelin çalışma sırasında eldiven ve maske gibi kişisel koruyucu malzeme kullanılması, atıkla temas etmemeye dikkat etmesi, toplama ve taşıma işlemleri sırasında özel iş elbisesi giy</w:t>
      </w:r>
      <w:r>
        <w:rPr>
          <w:rFonts w:eastAsia="Times New Roman" w:cstheme="minorHAnsi"/>
          <w:sz w:val="28"/>
          <w:szCs w:val="28"/>
        </w:rPr>
        <w:t>ilmelidir.</w:t>
      </w:r>
    </w:p>
    <w:p w14:paraId="50C4EE88" w14:textId="77777777" w:rsidR="00AC72E1" w:rsidRDefault="00AC72E1" w:rsidP="00AC72E1">
      <w:pPr>
        <w:pStyle w:val="ListeParagraf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outlineLvl w:val="0"/>
        <w:rPr>
          <w:rFonts w:eastAsia="Times New Roman" w:cstheme="minorHAnsi"/>
          <w:sz w:val="28"/>
          <w:szCs w:val="28"/>
        </w:rPr>
      </w:pPr>
      <w:r w:rsidRPr="00180A4B">
        <w:rPr>
          <w:rFonts w:eastAsia="Times New Roman" w:cstheme="minorHAnsi"/>
          <w:sz w:val="28"/>
          <w:szCs w:val="28"/>
        </w:rPr>
        <w:t>Görevli personel</w:t>
      </w:r>
      <w:r>
        <w:rPr>
          <w:rFonts w:eastAsia="Times New Roman" w:cstheme="minorHAnsi"/>
          <w:sz w:val="28"/>
          <w:szCs w:val="28"/>
        </w:rPr>
        <w:t>,</w:t>
      </w:r>
      <w:r w:rsidRPr="00180A4B">
        <w:rPr>
          <w:rFonts w:eastAsia="Times New Roman" w:cstheme="minorHAnsi"/>
          <w:sz w:val="28"/>
          <w:szCs w:val="28"/>
        </w:rPr>
        <w:t xml:space="preserve"> kullanılan ekipmanları ve kişisel malzemeler</w:t>
      </w:r>
      <w:r>
        <w:rPr>
          <w:rFonts w:eastAsia="Times New Roman" w:cstheme="minorHAnsi"/>
          <w:sz w:val="28"/>
          <w:szCs w:val="28"/>
        </w:rPr>
        <w:t>ini dezenfekte ederek hijyenini</w:t>
      </w:r>
      <w:r w:rsidRPr="00180A4B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sağla</w:t>
      </w:r>
      <w:r w:rsidRPr="00180A4B">
        <w:rPr>
          <w:rFonts w:eastAsia="Times New Roman" w:cstheme="minorHAnsi"/>
          <w:sz w:val="28"/>
          <w:szCs w:val="28"/>
        </w:rPr>
        <w:t>malıdır.</w:t>
      </w:r>
    </w:p>
    <w:p w14:paraId="02BBAC2B" w14:textId="72F24C81" w:rsidR="00AC72E1" w:rsidRDefault="00AC72E1" w:rsidP="009677EB">
      <w:pPr>
        <w:rPr>
          <w:rFonts w:cstheme="minorHAnsi"/>
          <w:sz w:val="28"/>
          <w:szCs w:val="28"/>
        </w:rPr>
      </w:pPr>
    </w:p>
    <w:p w14:paraId="546DE347" w14:textId="16B502B9" w:rsidR="00AC72E1" w:rsidRDefault="00AC72E1" w:rsidP="009677EB">
      <w:pPr>
        <w:rPr>
          <w:rFonts w:cstheme="minorHAnsi"/>
          <w:sz w:val="28"/>
          <w:szCs w:val="28"/>
        </w:rPr>
      </w:pPr>
    </w:p>
    <w:p w14:paraId="39362436" w14:textId="6D17FD83" w:rsidR="00AC72E1" w:rsidRDefault="00AC72E1" w:rsidP="009677EB">
      <w:pPr>
        <w:rPr>
          <w:rFonts w:cstheme="minorHAnsi"/>
          <w:sz w:val="28"/>
          <w:szCs w:val="28"/>
        </w:rPr>
      </w:pPr>
    </w:p>
    <w:p w14:paraId="4C6578E2" w14:textId="6BDB5E53" w:rsidR="00AC72E1" w:rsidRDefault="00AC72E1" w:rsidP="009677EB">
      <w:pPr>
        <w:rPr>
          <w:rFonts w:cstheme="minorHAnsi"/>
          <w:sz w:val="28"/>
          <w:szCs w:val="28"/>
        </w:rPr>
      </w:pPr>
    </w:p>
    <w:p w14:paraId="59BE8964" w14:textId="77777777" w:rsidR="00AC72E1" w:rsidRPr="00141E74" w:rsidRDefault="00AC72E1" w:rsidP="009677EB">
      <w:pPr>
        <w:rPr>
          <w:rFonts w:cstheme="minorHAnsi"/>
          <w:sz w:val="28"/>
          <w:szCs w:val="28"/>
        </w:rPr>
      </w:pPr>
    </w:p>
    <w:sectPr w:rsidR="00AC72E1" w:rsidRPr="0014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950"/>
    <w:multiLevelType w:val="hybridMultilevel"/>
    <w:tmpl w:val="DF6CD89E"/>
    <w:lvl w:ilvl="0" w:tplc="D2B4D3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E88"/>
    <w:multiLevelType w:val="hybridMultilevel"/>
    <w:tmpl w:val="493AB4D0"/>
    <w:lvl w:ilvl="0" w:tplc="04AA5E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E2B69"/>
    <w:multiLevelType w:val="hybridMultilevel"/>
    <w:tmpl w:val="41941A2E"/>
    <w:lvl w:ilvl="0" w:tplc="DF36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090"/>
    <w:rsid w:val="00141E74"/>
    <w:rsid w:val="00184F2A"/>
    <w:rsid w:val="00534757"/>
    <w:rsid w:val="008E602D"/>
    <w:rsid w:val="008F18A6"/>
    <w:rsid w:val="009677EB"/>
    <w:rsid w:val="00AC72E1"/>
    <w:rsid w:val="00AD03A0"/>
    <w:rsid w:val="00B3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757F"/>
  <w15:docId w15:val="{7105102F-8D1F-4390-82BB-6C17AA3A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7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AC72E1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AC72E1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AC72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eParagraf">
    <w:name w:val="List Paragraph"/>
    <w:basedOn w:val="Normal"/>
    <w:uiPriority w:val="34"/>
    <w:qFormat/>
    <w:rsid w:val="00AC7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SelinKIZILTUG</dc:creator>
  <cp:keywords/>
  <dc:description/>
  <cp:lastModifiedBy>tülay gönül</cp:lastModifiedBy>
  <cp:revision>6</cp:revision>
  <cp:lastPrinted>2021-12-01T05:55:00Z</cp:lastPrinted>
  <dcterms:created xsi:type="dcterms:W3CDTF">2020-08-07T13:02:00Z</dcterms:created>
  <dcterms:modified xsi:type="dcterms:W3CDTF">2021-12-02T06:09:00Z</dcterms:modified>
</cp:coreProperties>
</file>